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A2" w:rsidRDefault="000B4C55" w:rsidP="00D019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четная политика для целей бухгалтерского учета</w:t>
      </w:r>
    </w:p>
    <w:p w:rsidR="00011B97" w:rsidRPr="002936F0" w:rsidRDefault="00011B97" w:rsidP="00D019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Учетная политика устанавливает правила ведения бухгалтерского (бюджетного) и налогового учета в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государственном( муниципальном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учреждении  МБДОУ д/с №22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пос.Урожайного</w:t>
      </w:r>
      <w:bookmarkStart w:id="0" w:name="_GoBack"/>
      <w:bookmarkEnd w:id="0"/>
      <w:proofErr w:type="spellEnd"/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разработана в соответствии:</w:t>
      </w:r>
    </w:p>
    <w:p w:rsidR="007C3EA2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 Инструкцией к Единому плану счетов № 157н «Об утверждении Единого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157н);</w:t>
      </w:r>
    </w:p>
    <w:p w:rsidR="007C3EA2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174н 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бюджетных учреждений и Инструкции по его применению»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174н);</w:t>
      </w:r>
    </w:p>
    <w:p w:rsidR="007C3EA2" w:rsidRPr="002936F0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7C3EA2" w:rsidRPr="002936F0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приказ № 209н);</w:t>
      </w:r>
    </w:p>
    <w:p w:rsidR="007C3EA2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52н);</w:t>
      </w:r>
    </w:p>
    <w:p w:rsidR="007C3EA2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61н);</w:t>
      </w:r>
    </w:p>
    <w:p w:rsidR="007C3EA2" w:rsidRPr="002936F0" w:rsidRDefault="00342F6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СГС «Долгосрочные договоры»), от 15.11.2019 № 181н, 182н, 183н, 184н (далее – соответственно СГС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инструменты»).</w:t>
      </w:r>
    </w:p>
    <w:p w:rsid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части исполнения полномочий получателя бюджетных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Учреждение ведет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приказом Минфина от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.12.2010 №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 «</w:t>
      </w:r>
      <w:r w:rsidR="002936F0" w:rsidRPr="002936F0">
        <w:rPr>
          <w:rFonts w:hAnsi="Times New Roman" w:cs="Times New Roman"/>
          <w:color w:val="000000"/>
          <w:sz w:val="24"/>
          <w:szCs w:val="24"/>
          <w:lang w:val="ru-RU"/>
        </w:rPr>
        <w:t>Об утверждении Плана счетов бухгалтерского учета бюджетных учреждений и Инструкции по его применению» (далее – Инструкция № 174н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421"/>
      </w:tblGrid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7C3EA2" w:rsidRPr="00011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разряды номера счета в 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Рабочим планом счетов</w:t>
            </w:r>
          </w:p>
        </w:tc>
      </w:tr>
      <w:tr w:rsidR="007C3EA2" w:rsidRPr="00011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того, в каком разряде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 счета бухучета стоит обозначение:</w:t>
            </w:r>
            <w:r w:rsidRPr="002936F0">
              <w:rPr>
                <w:lang w:val="ru-RU"/>
              </w:rPr>
              <w:br/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18-й разряд – код вида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(деятельности);</w:t>
            </w:r>
            <w:r w:rsidRPr="002936F0">
              <w:rPr>
                <w:lang w:val="ru-RU"/>
              </w:rPr>
              <w:br/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26-й разряд – соответствующая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подстатья КОСГУ</w:t>
            </w:r>
          </w:p>
        </w:tc>
      </w:tr>
      <w:tr w:rsidR="007C3EA2" w:rsidRPr="00011B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2936F0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2936F0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2936F0" w:rsidRDefault="00342F6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 I</w:t>
      </w:r>
      <w:r w:rsidRPr="002936F0">
        <w:rPr>
          <w:b/>
          <w:bCs/>
          <w:color w:val="252525"/>
          <w:spacing w:val="-2"/>
          <w:sz w:val="48"/>
          <w:szCs w:val="48"/>
          <w:lang w:val="ru-RU"/>
        </w:rPr>
        <w:t>. Общие положения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 – бухгалтерия, возглавляемая главным бухгалтером. Сотрудники бухгалтерии руководствуются в 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 Ответственным за ведение бухгалтерского учета в учреждении является главный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 Бухгалтерский учет в обособленных подразделениях учреждения, имеющих лицевые 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территориальных органах Федерального казначейства, ведут бухгалтерии этих подразделений.</w:t>
      </w:r>
    </w:p>
    <w:p w:rsidR="00E015F1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3. В учреждении действуют постоянные комиссии: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постоянно действующей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комиссия по поступлению и выбытию активов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положением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 1);</w:t>
      </w:r>
      <w:r w:rsidR="00575E12" w:rsidRPr="00D019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</w:t>
      </w:r>
      <w:r w:rsid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порядком проведения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</w:t>
      </w:r>
      <w:r w:rsidR="00E015F1" w:rsidRPr="00D01964">
        <w:rPr>
          <w:rFonts w:hAnsi="Times New Roman" w:cs="Times New Roman"/>
          <w:sz w:val="24"/>
          <w:szCs w:val="24"/>
          <w:lang w:val="ru-RU"/>
        </w:rPr>
        <w:t xml:space="preserve"> 2).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575E12" w:rsidRDefault="00342F6D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его денежных средств на основе своего профессионального суждения. Также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Пояснениях к отчетности информации о существенных ошибках.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пункты 17, 20, 32 СГС «Учетная политика, оценочные значения и 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Бухгалтерский учет ведется: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централизованной бухгалтерией. 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Налоговый учет ведется: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централизованной бухгалтерией. 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При обработке учетной информации применяется: 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автоматизированный учет </w:t>
      </w:r>
      <w:proofErr w:type="gramStart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( Бухгалтерия</w:t>
      </w:r>
      <w:proofErr w:type="gramEnd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1С:Предприятие, Зарплата и кадры 1С:Предприятие)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журналы </w:t>
      </w:r>
      <w:proofErr w:type="gramStart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операций ;</w:t>
      </w:r>
      <w:proofErr w:type="gramEnd"/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Деятельность бухгалтерской службы регламентируется: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должностными инструкциями сотрудников бухгалтерии; 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распоряжениями руководства;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положениями о бухгалтерской службе;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отдельными приказами.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Требования Главного бухгалтера по документальному оформлению хозяйственных операций и представлению в бухгалтерские службы учреждения необходимых документов и сведений обязательны для всех работников учреждения, включая работников структурных подразделений, наделенных полномочиями в части ведения отдельного баланса. 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По функциональному признаку в бухгалтерской службе выделяются следующие группы учета: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а) финансовая группа (кассовые операции, печать платежных поручений на финансирование бюджетному  учреждению (субсидии) и печать текущих платежей по  учреждению);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   б) группа по учету расходов по организации питания и родительской плате (принятие и проверка накладных по приходу продуктов питания и по расходу (меню-требования), начисление и выплата компенсации части родительской платы за содержание ребенка в учреждении);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в) материальная группа (учет основных средств, материальных запасов, расчеты с поставщиками, прием авансовых отчетов и их обработка, заключение договор с поставщиками по предоставлению коммунальных услуг)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   г) расчетная группа </w:t>
      </w:r>
      <w:proofErr w:type="gramStart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( учет</w:t>
      </w:r>
      <w:proofErr w:type="gramEnd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расчетов с персоналом)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   д) планово-экономическая группа (распределение утвержденного бюджета и формирование бюджетной росписи на текущий год, контроль за поступлением и расходованием денежных средств, контроль за целевым и своевременным исполнением договорных обязательств, заключенных образовательным учреждением)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   е) ревизионная группа (осуществление контрольных мероприятий).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Главному бухгалтеру запрещается принимать к исполнению и оформлению документы по операциям, противоречащим законодательству и нарушающим договорную и финансовую дисциплину. 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Учреждением ведется раздельный учет по источникам финансирования: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2. приносящая доход деятельность (собственные доходы учреждения);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3. средства во временном распоряжении;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4. субсидии на выполнение государственного (муниципального) задания;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5. субсидии на иные цели;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Расходы учреждения по приобретению товарно-материальных ценностей, работ, услуг     распределяются по соответствующим источникам финансирования и учет ведется обособленно.</w:t>
      </w:r>
    </w:p>
    <w:p w:rsidR="00575E12" w:rsidRPr="00575E12" w:rsidRDefault="00F26749" w:rsidP="00575E12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Для ведения бухгалтерского учета в учреждении в целом применяются формы первичных документов класса </w:t>
      </w:r>
      <w:proofErr w:type="spellStart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proofErr w:type="spellEnd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05, утвержденные приказом МФ РФ от </w:t>
      </w:r>
      <w:proofErr w:type="spellStart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N 52н.  </w:t>
      </w:r>
      <w:r w:rsidR="00575E12" w:rsidRPr="00D01964">
        <w:rPr>
          <w:rFonts w:hAnsi="Times New Roman" w:cs="Times New Roman"/>
          <w:sz w:val="24"/>
          <w:szCs w:val="24"/>
          <w:lang w:val="ru-RU"/>
        </w:rPr>
        <w:t>Приложение №</w:t>
      </w:r>
      <w:r w:rsidR="004840E4" w:rsidRPr="00D01964">
        <w:rPr>
          <w:rFonts w:hAnsi="Times New Roman" w:cs="Times New Roman"/>
          <w:sz w:val="24"/>
          <w:szCs w:val="24"/>
          <w:lang w:val="ru-RU"/>
        </w:rPr>
        <w:t>3</w:t>
      </w:r>
    </w:p>
    <w:p w:rsidR="00E25C64" w:rsidRPr="00E25C64" w:rsidRDefault="00F26749" w:rsidP="00E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E25C64" w:rsidRPr="00E25C64">
        <w:rPr>
          <w:rFonts w:hAnsi="Times New Roman" w:cs="Times New Roman"/>
          <w:color w:val="000000"/>
          <w:sz w:val="24"/>
          <w:szCs w:val="24"/>
          <w:lang w:val="ru-RU"/>
        </w:rPr>
        <w:t>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E25C64" w:rsidRPr="00E25C64" w:rsidRDefault="00E25C64" w:rsidP="00E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самостоятельно разработанные формы, которые приведены в </w:t>
      </w:r>
      <w:r w:rsidRPr="00D01964">
        <w:rPr>
          <w:rFonts w:hAnsi="Times New Roman" w:cs="Times New Roman"/>
          <w:sz w:val="24"/>
          <w:szCs w:val="24"/>
          <w:lang w:val="ru-RU"/>
        </w:rPr>
        <w:t>приложении</w:t>
      </w:r>
      <w:r w:rsidR="004840E4" w:rsidRPr="00D01964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D01964">
        <w:rPr>
          <w:rFonts w:hAnsi="Times New Roman" w:cs="Times New Roman"/>
          <w:sz w:val="24"/>
          <w:szCs w:val="24"/>
          <w:lang w:val="ru-RU"/>
        </w:rPr>
        <w:t>;</w:t>
      </w:r>
    </w:p>
    <w:p w:rsidR="00E25C64" w:rsidRPr="00E25C64" w:rsidRDefault="00E25C64" w:rsidP="00E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ab/>
        <w:t>унифицированные формы, дополненные необходимыми реквизитами.</w:t>
      </w:r>
    </w:p>
    <w:p w:rsidR="00E25C64" w:rsidRDefault="00E25C64" w:rsidP="00E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:rsidR="00575E12" w:rsidRDefault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C64" w:rsidRPr="002936F0" w:rsidRDefault="00E25C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F2674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I</w:t>
      </w:r>
      <w:r w:rsidR="00342F6D">
        <w:rPr>
          <w:b/>
          <w:bCs/>
          <w:color w:val="252525"/>
          <w:spacing w:val="-2"/>
          <w:sz w:val="48"/>
          <w:szCs w:val="48"/>
        </w:rPr>
        <w:t>I</w:t>
      </w:r>
      <w:r w:rsidR="00342F6D" w:rsidRPr="002936F0">
        <w:rPr>
          <w:b/>
          <w:bCs/>
          <w:color w:val="252525"/>
          <w:spacing w:val="-2"/>
          <w:sz w:val="48"/>
          <w:szCs w:val="48"/>
          <w:lang w:val="ru-RU"/>
        </w:rPr>
        <w:t>. Правила документооборота</w:t>
      </w:r>
    </w:p>
    <w:p w:rsidR="007C3EA2" w:rsidRPr="002936F0" w:rsidRDefault="004840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К учету принимаются документы о приемке, универсальный передаточный документ или счет-фактура от контрагентов (поставщиков, исполнителей, подрядчиков), оформленные в электронном виде и подписанные ЭЦП в ЕИС «Закупки». Правом подписи указанных документов обладают сотрудники, перечень которых утверждается приказом руководителя.</w:t>
      </w:r>
    </w:p>
    <w:p w:rsidR="007C3EA2" w:rsidRPr="002936F0" w:rsidRDefault="004840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Учреждение применяет с 1 января 2023 года электронные формы первичных документов и регистров бухучета, обязательные к применению по приказу Минфина от 28.06.2022 № 100н с 1 января 2024 года: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Акт о приеме-передаче объектов нефинансовых активов (ф. 0510448);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Накладная на внутреннее перемещение объектов нефинансовых активов (ф. 0510450);</w:t>
      </w:r>
    </w:p>
    <w:p w:rsidR="007C3EA2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Требование-накладная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0510451);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Акт приемки товаров, работ, услуг (ф. 0510452);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Заявка-обоснование закупки товаров, работ, услуг малого объема через подотчетное лицо (ф. 0510521);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Карточка учета капитальных вложений (ф. 0509211);</w:t>
      </w:r>
    </w:p>
    <w:p w:rsidR="007C3EA2" w:rsidRPr="002936F0" w:rsidRDefault="00342F6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Карточка учета права пользования нефинансовым активом (ф. 0509214).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Документы, составляемые в электронном виде, хранятся в томах на съемном жестком диске в течение срока, установленного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электронных регистров бухучета осуществляется в следующем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регистрах в хронологическом порядке систематизируются первичные (сводные)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учетные документы по датам совершения операций, дате принятия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первичного документа;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операций (ф. 0509213) по всем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 случае, если в отчетном месяце были обороты по счету;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ордеров составляется ежемесячно,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последний рабочий день месяца;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приходные и расходные кассовые ордера со статусом «подписан» аннулируются, если кассовая операция не проведена в течение двух рабочих дней, включая день оформления ордера;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 последний рабочий день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со сведениями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 начисленной амортизации;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опись инвентарных карточек по учету основных средств, инвентарный список основных средств, реестр карточек заполняются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последний день года;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книга учета бланков строгой отчетности, заполняются ежемесячно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последний день месяца;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операций, главная книга заполняются ежемесячно;</w:t>
      </w:r>
    </w:p>
    <w:p w:rsidR="007C3EA2" w:rsidRPr="002936F0" w:rsidRDefault="00342F6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 указанные выше, заполняются по мере необходимости,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установлено законодательством РФ.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Учетные регистры по операциям, указанным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Журнал операций расчетов по оплате труда, денежному довольствию (ф. 0504071) ведется раздельно по кодам финансового обеспечения деятельности и раздельно по счетам: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Х.302.11.000 «Расчеты по заработной плате» и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начислениям на выплаты по оплате труда»;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Х.302.12.000 «Расчеты по прочим несоциальным выплатам персоналу в денежной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форме» и КБК Х.302.14.000 «Расчеты по 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КБК Х.302.66.000 «Расчеты по социальным пособиям и 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 КБК Х.302.67.000 «Расчеты по социальным компенсациям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персоналу в натуральной форме»;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Х.302.96.000 «Расчеты по иным выплатам текущего характера 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лицам».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257 Инструкции к Единому плану счетов № 157н.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 Журналам операций присваиваются номера согласно </w:t>
      </w:r>
      <w:r w:rsidR="00342F6D" w:rsidRPr="004840E4">
        <w:rPr>
          <w:rFonts w:hAnsi="Times New Roman" w:cs="Times New Roman"/>
          <w:color w:val="0070C0"/>
          <w:sz w:val="24"/>
          <w:szCs w:val="24"/>
          <w:lang w:val="ru-RU"/>
        </w:rPr>
        <w:t>приложению</w:t>
      </w:r>
      <w:r w:rsidR="004840E4" w:rsidRPr="004840E4">
        <w:rPr>
          <w:rFonts w:hAnsi="Times New Roman" w:cs="Times New Roman"/>
          <w:color w:val="0070C0"/>
          <w:sz w:val="24"/>
          <w:szCs w:val="24"/>
          <w:lang w:val="ru-RU"/>
        </w:rPr>
        <w:t xml:space="preserve"> 5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5570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урналы операций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ведутся отдельно. Журналы операций подписываются главным бухгалтером и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Журналы операций (ф. 0504071) ведутся раздельно по кодам финансового обеспечения. Журналы формируются ежемесячно в последний день месяца. К журналам прилагаются первичные учетные документы согласно </w:t>
      </w:r>
      <w:r w:rsidRPr="004840E4">
        <w:rPr>
          <w:rFonts w:hAnsi="Times New Roman" w:cs="Times New Roman"/>
          <w:color w:val="0070C0"/>
          <w:sz w:val="24"/>
          <w:szCs w:val="24"/>
          <w:lang w:val="ru-RU"/>
        </w:rPr>
        <w:t>приложению</w:t>
      </w:r>
      <w:r w:rsidR="004840E4" w:rsidRPr="004840E4">
        <w:rPr>
          <w:rFonts w:hAnsi="Times New Roman" w:cs="Times New Roman"/>
          <w:color w:val="0070C0"/>
          <w:sz w:val="24"/>
          <w:szCs w:val="24"/>
          <w:lang w:val="ru-RU"/>
        </w:rPr>
        <w:t xml:space="preserve"> 6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Первичные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и сводные учетные документы, бухгалтерские регистры составляются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требованию контролирующих ведомств первичные документы представляются в электронном виде. При невозможности ведомства получить документ в электронном виде копии электронных первичных документов и регистров бухгалтерского учета 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распечатываются на бумажном носителе и заверяются руководителем собственноручной подписью.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 дата заверения.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заверении многостраничного документа заверяется копия каждого листа.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от 30.03.2015 № 52н, статья 2 Закона от 06.04.2011 № 63-ФЗ.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"», – с указанием сведений о сертификате электронной подписи – кому выдан и срок действия. Дополнительно сотрудник бухгалтерии, ответственный за обработку документа, ведение регистра, ставит надпись «Копия верна», дату распечатки и свою подпись.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32 СГС «Концептуальные основы бухучета и отчетности».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На списание призов, подарков, сувениров оформляется Акт о списании материальных запасов (ф. 0504230), к которому должен быть приложен экземпляр приказа руководителя о награждении с указанием перечня награжденных лиц. Если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награждение прошло в ходе проведения массового мероприятия, к Акту (ф.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0504230)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должны быть приложены экземпляр приказа руководителя о проведении мероприятия и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протокол о мероприятии с указанием перечня награжденных лиц.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.3. При поступлении имущества и наличных денег от жертвователя или дарителя составляется акт в произвольной форме, в котором должны быть:</w:t>
      </w:r>
    </w:p>
    <w:p w:rsidR="007C3EA2" w:rsidRPr="002936F0" w:rsidRDefault="00342F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указаны обязательные реквизиты, предусмотренные пунктом 25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отчетности»;</w:t>
      </w:r>
    </w:p>
    <w:p w:rsidR="007C3EA2" w:rsidRPr="002936F0" w:rsidRDefault="00342F6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поставлены подписи передающей и принимающей сторон.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Если имущество и наличные деньги поступают без оформления письменного договора,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передающая сторона:</w:t>
      </w:r>
    </w:p>
    <w:p w:rsidR="007C3EA2" w:rsidRPr="002936F0" w:rsidRDefault="00342F6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делает в акте запись о том, что имущество или деньги переданы безвозмездно;</w:t>
      </w:r>
    </w:p>
    <w:p w:rsidR="007C3EA2" w:rsidRPr="002936F0" w:rsidRDefault="00342F6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указывает цели, на которые необходимо использовать пожертвованные деньги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или имущество.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.4. В Табеле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трудового распорядка.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 графах 20 и 37 отражаются итоговые данные неявок.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 обозначениями: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6"/>
        <w:gridCol w:w="661"/>
      </w:tblGrid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Нерабочий оплачиваемый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за вакцинацию с 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Приостановка действия трудового договора в связи с мобилизацией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ПД</w:t>
            </w:r>
          </w:p>
        </w:tc>
      </w:tr>
      <w:tr w:rsidR="007C3E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 – «Выполнение государственных обязанностей» – для случаев выполнения сотрудниками общественных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7C3EA2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.5. Расчеты по заработной плате и другим выплатам оформляются в Расчетной ведомости (ф. 0504402) и Платежной ведомости (ф. 0504403).</w:t>
      </w:r>
    </w:p>
    <w:p w:rsidR="00F51764" w:rsidRPr="00D01964" w:rsidRDefault="00D01964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51764">
        <w:rPr>
          <w:rFonts w:hAnsi="Times New Roman" w:cs="Times New Roman"/>
          <w:color w:val="000000"/>
          <w:sz w:val="24"/>
          <w:szCs w:val="24"/>
          <w:lang w:val="ru-RU"/>
        </w:rPr>
        <w:t>.6 Утвержден расчетный листок, ц</w:t>
      </w:r>
      <w:r w:rsidR="00F51764" w:rsidRPr="00F51764">
        <w:rPr>
          <w:rFonts w:hAnsi="Times New Roman" w:cs="Times New Roman"/>
          <w:color w:val="000000"/>
          <w:sz w:val="24"/>
          <w:szCs w:val="24"/>
          <w:lang w:val="ru-RU"/>
        </w:rPr>
        <w:t>ель выдачи расчетного листка - необходимость проинформировать работника, из чего складывается его заработная плата.</w:t>
      </w:r>
      <w:r w:rsidR="00F517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764" w:rsidRPr="00D01964">
        <w:rPr>
          <w:rFonts w:hAnsi="Times New Roman" w:cs="Times New Roman"/>
          <w:sz w:val="24"/>
          <w:szCs w:val="24"/>
          <w:lang w:val="ru-RU"/>
        </w:rPr>
        <w:t>Приложение №7</w:t>
      </w:r>
      <w:r w:rsidR="009A0D97" w:rsidRPr="00D01964">
        <w:rPr>
          <w:rFonts w:hAnsi="Times New Roman" w:cs="Times New Roman"/>
          <w:sz w:val="24"/>
          <w:szCs w:val="24"/>
          <w:lang w:val="ru-RU"/>
        </w:rPr>
        <w:t>.</w:t>
      </w:r>
    </w:p>
    <w:p w:rsidR="007C3EA2" w:rsidRPr="00D01964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.7. В Табеле учета посещаемости детей (ф. 0504608) регистрируются дни посещения ребенком учреждения буквенным обозначением «Я». </w:t>
      </w:r>
      <w:r w:rsidR="00342F6D" w:rsidRPr="00D01964">
        <w:rPr>
          <w:rFonts w:hAnsi="Times New Roman" w:cs="Times New Roman"/>
          <w:color w:val="000000"/>
          <w:sz w:val="24"/>
          <w:szCs w:val="24"/>
          <w:lang w:val="ru-RU"/>
        </w:rPr>
        <w:t>Дни непосещения отмечаются следующими кодами: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7"/>
        <w:gridCol w:w="566"/>
      </w:tblGrid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Неявка без уважительной 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НЯ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Неявка по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НБ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Неявка по семейным обстоятельствам по заявлению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НС</w:t>
            </w:r>
          </w:p>
        </w:tc>
      </w:tr>
      <w:tr w:rsidR="007C3E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9A0D97" w:rsidRDefault="007C3EA2" w:rsidP="009A0D9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EA2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приложение №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 приказу № 52н.</w:t>
      </w:r>
    </w:p>
    <w:p w:rsidR="007C3EA2" w:rsidRPr="002936F0" w:rsidRDefault="009A0D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III</w:t>
      </w:r>
      <w:r w:rsidR="00342F6D" w:rsidRPr="002936F0">
        <w:rPr>
          <w:b/>
          <w:bCs/>
          <w:color w:val="252525"/>
          <w:spacing w:val="-2"/>
          <w:sz w:val="48"/>
          <w:szCs w:val="48"/>
          <w:lang w:val="ru-RU"/>
        </w:rPr>
        <w:t>. План счетов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1. Бухгалтерский учет ведется с использованием Рабочего плана счетов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</w:t>
      </w:r>
      <w:r w:rsidR="009A0D97" w:rsidRPr="00D01964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D01964">
        <w:rPr>
          <w:rFonts w:hAnsi="Times New Roman" w:cs="Times New Roman"/>
          <w:sz w:val="24"/>
          <w:szCs w:val="24"/>
          <w:lang w:val="ru-RU"/>
        </w:rPr>
        <w:t>),</w:t>
      </w:r>
      <w:r w:rsidRPr="009A0D97">
        <w:rPr>
          <w:rFonts w:hAnsi="Times New Roman" w:cs="Times New Roman"/>
          <w:color w:val="0070C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разработанного в соответствии с Инструкцией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Инструкцией № 174н, за исключением операций, указанных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157н, пункт 19 СГС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отчетности», подпункт «б» пункта 9 СГС «Учетная политика, оценочные значения и ошибки».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отражении в бухучете хозяйственных операций 1–18 разряды номера 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Рабочего плана счетов формируются следующим образом:</w:t>
      </w:r>
      <w:r w:rsidRPr="002936F0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421"/>
      </w:tblGrid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342F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7C3EA2" w:rsidRPr="00D0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7C3EA2" w:rsidRPr="002936F0" w:rsidRDefault="003C06FE" w:rsidP="009A0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0701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7C3EA2" w:rsidRPr="002936F0" w:rsidRDefault="00342F6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7C3EA2" w:rsidRPr="002936F0" w:rsidRDefault="00342F6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7C3EA2" w:rsidRDefault="00342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</w:p>
        </w:tc>
      </w:tr>
      <w:tr w:rsidR="007C3EA2" w:rsidRPr="00011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7C3EA2" w:rsidRPr="002936F0" w:rsidRDefault="00342F6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7C3EA2" w:rsidRDefault="00342F6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3EA2" w:rsidRPr="002936F0" w:rsidRDefault="00342F6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вида источников 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</w:p>
        </w:tc>
      </w:tr>
      <w:tr w:rsidR="007C3EA2" w:rsidRPr="00011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</w:t>
            </w:r>
          </w:p>
          <w:p w:rsidR="007C3EA2" w:rsidRPr="002936F0" w:rsidRDefault="00342F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приносящая доход деятельность (собственные доходы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7C3EA2" w:rsidRDefault="00342F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3EA2" w:rsidRPr="002936F0" w:rsidRDefault="00342F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– субсидия на выполнение государственного задания;</w:t>
            </w:r>
          </w:p>
          <w:p w:rsidR="007C3EA2" w:rsidRDefault="00342F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3EA2" w:rsidRPr="002936F0" w:rsidRDefault="00342F6D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– субсидии на цели осуществления капитальных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вложения</w:t>
            </w:r>
          </w:p>
        </w:tc>
      </w:tr>
      <w:tr w:rsidR="007C3EA2" w:rsidRPr="00011B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2936F0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2936F0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пункты 21–21.2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пункт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Инструкции № 174н.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счетов, утвержденных в Инструкции к Единому плану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157н, учреждение применяет дополнительные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счета, утвержденные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плане счетов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</w:t>
      </w:r>
      <w:r w:rsidR="009A0D97" w:rsidRPr="00D01964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D01964">
        <w:rPr>
          <w:rFonts w:hAnsi="Times New Roman" w:cs="Times New Roman"/>
          <w:sz w:val="24"/>
          <w:szCs w:val="24"/>
          <w:lang w:val="ru-RU"/>
        </w:rPr>
        <w:t>).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 В части операций по исполнению публичных обязательств перед гражданами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денежной форме учреждение ведет бюджетный учет по рабочему Плану счетов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соответствии Инструкцией №</w:t>
      </w:r>
      <w:r w:rsidR="00EB214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B214F" w:rsidRPr="00EB214F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157н.</w:t>
      </w:r>
    </w:p>
    <w:p w:rsidR="007C3EA2" w:rsidRPr="002936F0" w:rsidRDefault="009A0D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</w:t>
      </w:r>
      <w:r w:rsidR="00342F6D">
        <w:rPr>
          <w:b/>
          <w:bCs/>
          <w:color w:val="252525"/>
          <w:spacing w:val="-2"/>
          <w:sz w:val="48"/>
          <w:szCs w:val="48"/>
        </w:rPr>
        <w:t>V</w:t>
      </w:r>
      <w:r w:rsidR="00342F6D" w:rsidRPr="002936F0">
        <w:rPr>
          <w:b/>
          <w:bCs/>
          <w:color w:val="252525"/>
          <w:spacing w:val="-2"/>
          <w:sz w:val="48"/>
          <w:szCs w:val="48"/>
          <w:lang w:val="ru-RU"/>
        </w:rPr>
        <w:t>. Методика ведения бухгалтерского учета, оценки отдельных видов имущества и обязательств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1.1. Бухучет ведется по первичным документам, которые проверены сотрудниками бухгалтерии в соответствии с положением о внутреннем финансовом контроле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</w:t>
      </w:r>
      <w:r w:rsidR="00EB214F" w:rsidRPr="00D01964">
        <w:rPr>
          <w:rFonts w:hAnsi="Times New Roman" w:cs="Times New Roman"/>
          <w:sz w:val="24"/>
          <w:szCs w:val="24"/>
          <w:lang w:val="ru-RU"/>
        </w:rPr>
        <w:t xml:space="preserve"> 9</w:t>
      </w:r>
      <w:r w:rsidRPr="00D01964">
        <w:rPr>
          <w:rFonts w:hAnsi="Times New Roman" w:cs="Times New Roman"/>
          <w:sz w:val="24"/>
          <w:szCs w:val="24"/>
          <w:lang w:val="ru-RU"/>
        </w:rPr>
        <w:t>).</w:t>
      </w:r>
      <w:r w:rsidRPr="00D01964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 157н, пункт 23 СГС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1.2.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54 СГС «Концептуальные основы бухучета и отчетности».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1.3. В 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Решения о признании объектов НФА (ф. 0510441). При этом формирование дополнительных документов, в частности Акт о приеме-передаче объектов нефинансовых активов (ф. 0504101), Приходный ордер на приемку материальных ценностей (нефинансовых активов) (ф. 0504207) в этом случае не требуется.</w:t>
      </w:r>
    </w:p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8E70CC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 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="008E70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объединяются объекты имущества несущественной стоимости, имеющие одинаковые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сроки полезного и ожидаемого использования:</w:t>
      </w:r>
    </w:p>
    <w:p w:rsidR="007C3EA2" w:rsidRDefault="00342F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3EA2" w:rsidRPr="002936F0" w:rsidRDefault="00342F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 полки;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компьютерное и периферийное оборудование в составе одного рабочего места: системные блоки, мониторы, компьютерные мыши, клавиатуры, принтеры, сканеры, колонки, акустические системы, микрофоны, веб-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камеры,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захвата видео, внешние ТВ-тюнеры, внешние накопители на жестких дисках;</w:t>
      </w:r>
    </w:p>
    <w:p w:rsidR="007C3EA2" w:rsidRPr="002936F0" w:rsidRDefault="00342F6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 одного наименования в одном помещении;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000 руб. за один имущественный объект.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2.3. Уникальный инвентарный номер состоит из </w:t>
      </w:r>
      <w:r w:rsidR="008E70CC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знаков и присваивается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6"/>
        <w:gridCol w:w="390"/>
        <w:gridCol w:w="630"/>
        <w:gridCol w:w="808"/>
        <w:gridCol w:w="720"/>
        <w:gridCol w:w="1109"/>
        <w:gridCol w:w="765"/>
        <w:gridCol w:w="1302"/>
        <w:gridCol w:w="390"/>
        <w:gridCol w:w="414"/>
        <w:gridCol w:w="399"/>
        <w:gridCol w:w="390"/>
      </w:tblGrid>
      <w:tr w:rsidR="008E70CC" w:rsidTr="008E70CC">
        <w:tc>
          <w:tcPr>
            <w:tcW w:w="1926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Х</w:t>
            </w:r>
          </w:p>
        </w:tc>
        <w:tc>
          <w:tcPr>
            <w:tcW w:w="336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630" w:type="dxa"/>
          </w:tcPr>
          <w:p w:rsidR="008E70CC" w:rsidRDefault="008E70CC" w:rsidP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872" w:type="dxa"/>
          </w:tcPr>
          <w:p w:rsidR="008E70CC" w:rsidRDefault="008E70CC" w:rsidP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720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113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765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302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330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510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435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304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</w:tr>
      <w:tr w:rsidR="008E70CC" w:rsidRPr="00011B97" w:rsidTr="008E70CC">
        <w:tc>
          <w:tcPr>
            <w:tcW w:w="1926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источника финансирования</w:t>
            </w:r>
          </w:p>
        </w:tc>
        <w:tc>
          <w:tcPr>
            <w:tcW w:w="1838" w:type="dxa"/>
            <w:gridSpan w:val="3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синтетического счета</w:t>
            </w:r>
          </w:p>
        </w:tc>
        <w:tc>
          <w:tcPr>
            <w:tcW w:w="1833" w:type="dxa"/>
            <w:gridSpan w:val="2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аналитического счета</w:t>
            </w:r>
          </w:p>
        </w:tc>
        <w:tc>
          <w:tcPr>
            <w:tcW w:w="2067" w:type="dxa"/>
            <w:gridSpan w:val="2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Амортизационная группа</w:t>
            </w:r>
          </w:p>
        </w:tc>
        <w:tc>
          <w:tcPr>
            <w:tcW w:w="1579" w:type="dxa"/>
            <w:gridSpan w:val="4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Порядковый номер объекта в группе</w:t>
            </w:r>
          </w:p>
        </w:tc>
      </w:tr>
    </w:tbl>
    <w:p w:rsidR="008E70CC" w:rsidRPr="002936F0" w:rsidRDefault="008E70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«Основные средства», пункт 46 Инструкции к Единому плану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счетов № 157н.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2.4. Присвоенный объекту инвентарный номер наносится:</w:t>
      </w:r>
    </w:p>
    <w:p w:rsidR="007C3EA2" w:rsidRPr="002936F0" w:rsidRDefault="00342F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 объекты недвижимого имущества, строения и сооружения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несмываемой краской;</w:t>
      </w:r>
    </w:p>
    <w:p w:rsidR="007C3EA2" w:rsidRPr="002936F0" w:rsidRDefault="00342F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остальные основные средства – путем прикрепления водостойкой инвентаризационной наклейки с номером;</w:t>
      </w:r>
    </w:p>
    <w:p w:rsidR="007C3EA2" w:rsidRPr="002936F0" w:rsidRDefault="00342F6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оборудование, на которые невозможно прикрепить наклейки, – мобильным лазером.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же способом, что и на сложном объекте.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следующим группам основных средств:</w:t>
      </w:r>
    </w:p>
    <w:p w:rsidR="007C3EA2" w:rsidRDefault="00342F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7C3EA2" w:rsidRDefault="00342F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7C3EA2" w:rsidRDefault="00342F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инвентарь производственный и хозяйственный;</w:t>
      </w:r>
    </w:p>
    <w:p w:rsidR="007C3EA2" w:rsidRDefault="00342F6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многолетние насаждения;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 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документах поставщика, стоимость таких частей определяется пропорционально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7C3EA2" w:rsidRDefault="00342F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площади;</w:t>
      </w:r>
    </w:p>
    <w:p w:rsidR="007C3EA2" w:rsidRDefault="00342F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объему;</w:t>
      </w:r>
    </w:p>
    <w:p w:rsidR="007C3EA2" w:rsidRDefault="00342F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весу;</w:t>
      </w:r>
    </w:p>
    <w:p w:rsidR="007C3EA2" w:rsidRPr="002936F0" w:rsidRDefault="00342F6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 поступлению и выбытию активов.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следующим группам основных средств:</w:t>
      </w:r>
    </w:p>
    <w:p w:rsidR="007C3EA2" w:rsidRDefault="00342F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7C3EA2" w:rsidRDefault="00342F6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:rsidR="007C3EA2" w:rsidRPr="002936F0" w:rsidRDefault="00342F6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основных средств.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пункты 36, 37 СГС «Основные средства».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2.9. В 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40 СГС «Основные средства».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переоценки пересчитывается пропорционально изменению первоначальной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объекта таким образом, чтобы его остаточная стоимость после переоценки равнялась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его переоцененной стоимости. При этом балансовая стоимость и накопленная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амортизация увеличиваются (умножаются) на одинаковый коэффициент таким образом,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чтобы при их суммировании получить переоцененную стоимость на дату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переоценки.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41 СГС «Основные средства».</w:t>
      </w:r>
    </w:p>
    <w:p w:rsidR="00C15A2A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в соответствии с пунктом 35 СГС «Основные средства».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C3EA2" w:rsidRPr="002936F0" w:rsidRDefault="00C1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EB21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B214F" w:rsidRPr="00D0196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21по балансовой стоимости.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 счетов № 157н.</w:t>
      </w:r>
    </w:p>
    <w:p w:rsidR="007C3EA2" w:rsidRPr="002936F0" w:rsidRDefault="00EB2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D0196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При приобретении и (или) создании основных средств за счет средств, полученных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по разным видам деятельности, сумма вложений, сформированных на счете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Х.106.00.000, переводится на код вида деятельности 4 «субсидии на выполнение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(муниципального) задания».</w:t>
      </w:r>
    </w:p>
    <w:p w:rsidR="007C3EA2" w:rsidRPr="002936F0" w:rsidRDefault="00EB2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D0196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 кода вида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деятельности «2» на код вида деятельности «4». Одновременно переводится сумма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амортизации.</w:t>
      </w:r>
    </w:p>
    <w:p w:rsidR="007C3EA2" w:rsidRPr="002936F0" w:rsidRDefault="00EB2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D0196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Ответственными за хранение технической документации на объекты основных средств являются ответственные лица, за которыми они закреплены. Если на основное средство производитель (поставщик) предусмотрел гарантийный срок, ответственное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лицо хранит также гарантийные талоны.</w:t>
      </w:r>
    </w:p>
    <w:p w:rsidR="007C3EA2" w:rsidRPr="002936F0" w:rsidRDefault="00EB2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D01964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Объекты библиотечного фонда стоимостью до 100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000 руб. учитываются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регистрах бухучета в денежном выражении общей суммой без количественного учета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разрезе кодов финансового обеспечения:</w:t>
      </w:r>
    </w:p>
    <w:p w:rsidR="007C3EA2" w:rsidRPr="002936F0" w:rsidRDefault="00342F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:rsidR="007C3EA2" w:rsidRPr="002936F0" w:rsidRDefault="00342F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 – субсидия на выполнение государственного задания;</w:t>
      </w:r>
    </w:p>
    <w:p w:rsidR="007C3EA2" w:rsidRPr="00D01964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Учет ведется в Инвентарной карточке группового учета основных средств (ф. 0504032).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 каждый объект библиотечного фонда стоимостью свыше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000 руб.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открывается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отдельная Инвентарная карточка учета основных средств (ф. 0504031).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объектов библиотечного фонда в регистрах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суммового учета ведется сотрудниками библиотеки в соответствии с Порядком,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Минкультуры от 08.10.2012 № 1077.</w:t>
      </w:r>
    </w:p>
    <w:p w:rsidR="00EB214F" w:rsidRPr="00EB214F" w:rsidRDefault="00EB21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14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.17. Установлен порядок списания основных средств, находящихся в муниципальной собственности согласно </w:t>
      </w:r>
      <w:r w:rsidRPr="00EB214F">
        <w:rPr>
          <w:rFonts w:hAnsi="Times New Roman" w:cs="Times New Roman"/>
          <w:color w:val="0070C0"/>
          <w:sz w:val="24"/>
          <w:szCs w:val="24"/>
          <w:lang w:val="ru-RU"/>
        </w:rPr>
        <w:t>приложения №10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257BB8" w:rsidRPr="00257BB8" w:rsidRDefault="00EB214F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57BB8"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. Неисключительные права на НМА со сроком использования более 12 месяцев учитывать на счете 111.60 «Права пользования нематериальными активами». Стоимость прав со сроком службы более 12 месяцев списывать через амортизацию – счет 104.61 «Амортизация прав пользования нематериальными активами». Для этого комиссия по поступлению и выбытию активов должна определить срок использования прав. 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новые коды КОСГУ в 24–26-х разрядах счета – 111.61, 104.61. Коды 352 и 353 использовать, когда принимать  права к учету. Коды 452 и 453 – когда права выбывают, начислять амортизацию. 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Выбор кода зависит от срока использования права: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352 и 452 – для прав с определенным сроком использования;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353 и 453 – для прав с неопределенным сроком использования.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к учету </w:t>
      </w: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ab/>
        <w:t>4.111.6I.352</w:t>
      </w: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ab/>
        <w:t>4.302.26.734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Начисляется амортизация ежемесячно в течение срока действия договора</w:t>
      </w: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ab/>
        <w:t>4.401.20.226</w:t>
      </w: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ab/>
        <w:t>4.104.6I.452</w:t>
      </w:r>
    </w:p>
    <w:p w:rsid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2. Если срок – 12 месяцев и менее, затраты списывать  на текущие расходы. Ввести дополнительный </w:t>
      </w:r>
      <w:proofErr w:type="spellStart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счет. Закрепить: «Неисключительные права пользования на результаты интеллектуальной деятельности со сроком службы 12 месяцев и менее учитывать на </w:t>
      </w:r>
      <w:proofErr w:type="spellStart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46НП „Неисключительные права пользования на </w:t>
      </w:r>
      <w:proofErr w:type="gramStart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РИД“</w:t>
      </w:r>
      <w:proofErr w:type="gramEnd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. Учет вести по стоимости прав пользования на нематериальные активы». </w:t>
      </w:r>
    </w:p>
    <w:p w:rsidR="00EB214F" w:rsidRDefault="00EB214F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214F" w:rsidRDefault="00EB214F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2254"/>
        <w:gridCol w:w="2075"/>
        <w:gridCol w:w="1394"/>
      </w:tblGrid>
      <w:tr w:rsidR="00EB214F" w:rsidRPr="00EB214F" w:rsidTr="00EB214F"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Списаны расходы на покупку информационной системы после получения доступа к базе данных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Х.109.60.226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Х.302.26.734</w:t>
            </w: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14F" w:rsidRPr="00EB214F" w:rsidTr="00EB214F"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Учтена информационная система за балансом</w:t>
            </w:r>
          </w:p>
        </w:tc>
        <w:tc>
          <w:tcPr>
            <w:tcW w:w="20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</w:t>
            </w:r>
            <w:proofErr w:type="spellStart"/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забалансового</w:t>
            </w:r>
            <w:proofErr w:type="spellEnd"/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счета 46НП</w:t>
            </w: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14F" w:rsidRPr="00EB214F" w:rsidTr="00EB214F"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закрытии доступа к информационной системе – по окончании срока договора</w:t>
            </w:r>
          </w:p>
        </w:tc>
        <w:tc>
          <w:tcPr>
            <w:tcW w:w="20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Уменьшение </w:t>
            </w:r>
            <w:proofErr w:type="spellStart"/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забалансового</w:t>
            </w:r>
            <w:proofErr w:type="spellEnd"/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счета 46НП</w:t>
            </w: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Непроизведенные активы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02 «Материальные ценности, принятые на хранение».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7 СГС «Непроизведенные активы»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4.2.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 СГС «Непроизведенные активы»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Материальные запасы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В составе материальных запасов учитываются предметы, используемые в деятельности учреждения в течение периода, не превышающего 12 месяцев, не зависимо от их стоимости.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Оценка материальных запасов, приобретенных за плату, осуществляется по фактической стоимости приобретения с учетом всех произведенных расходов. Если прочие расходы связаны с приобретением различного вида материальных запасов, то данные расходы распределяются пропорционально стоимости видов материалов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Списание (отпуск) материальных запасов на расходы (в производство, на содержание учреждения и т.п.) производится: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по средней себестоимости.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материальных запасов ведется по: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наименованиям;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источникам финансирования;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материально-ответственным лицам.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 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за наличием договоров о полной материальной </w:t>
      </w:r>
      <w:proofErr w:type="gramStart"/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 на</w:t>
      </w:r>
      <w:proofErr w:type="gramEnd"/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материально-ответственных лиц учреждения возлагается на:</w:t>
      </w:r>
    </w:p>
    <w:p w:rsidR="007C3EA2" w:rsidRPr="002936F0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Бухгалтерию.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1"/>
        <w:gridCol w:w="156"/>
      </w:tblGrid>
      <w:tr w:rsidR="007C3EA2" w:rsidRPr="00011B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5.5. 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составе прямых расходов учитываются: 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материальные запасы, израсходованные в процессе оказания услуг, выполнения работ;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расчеты по принятым обязательствам, расчеты с подотчетными лицами.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расходы на оплату труда участвующего в процессе оказания услуг (выполнения работ, производства товаров) персонала и начисление страховых взносов на оплату труда персонала. (возможен список должностей по видам деятельности); 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составе накладных расходов учитываются: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заработная плата </w:t>
            </w:r>
            <w:proofErr w:type="gramStart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,</w:t>
            </w:r>
            <w:proofErr w:type="gramEnd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обслуживающих оборудование, и страховые взносы;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расходы на электроэнергию, топливо и другие материалы;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 конце месяца </w:t>
            </w:r>
            <w:proofErr w:type="gramStart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накладные  расходы</w:t>
            </w:r>
            <w:proofErr w:type="gramEnd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относятся на себестоимость (на  соответствующие субсчета).</w:t>
            </w:r>
          </w:p>
          <w:p w:rsidR="007C3EA2" w:rsidRPr="00F26749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5.8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Списание фактической себестоимости выполненных работ, оказанных услуг на уменьшение финансового результата производить по окончанию финансового года.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F26749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2936F0" w:rsidRDefault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:rsidR="007C3EA2" w:rsidRPr="002936F0" w:rsidRDefault="00342F6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их справедливой стоимости на дату принятия к бухгалтерскому учету, рассчитанной методом рыночных цен;</w:t>
      </w:r>
    </w:p>
    <w:p w:rsidR="007C3EA2" w:rsidRPr="002936F0" w:rsidRDefault="00342F6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 доставку материальных запасов, приведение их в состояние, пригодное для использования.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52–60 СГС «Концептуальные основы бухучета и отчетности».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5.8. Учреждение применяет следующий порядок подстатей КОСГУ в части учета материальных запасов: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5.8.1.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запасы». Маски и перчатки, приобретенные для комплектов одежды, учитываются на счете</w:t>
      </w:r>
      <w:r w:rsidR="00EB450F">
        <w:rPr>
          <w:rFonts w:hAnsi="Times New Roman" w:cs="Times New Roman"/>
          <w:color w:val="000000"/>
          <w:sz w:val="24"/>
          <w:szCs w:val="24"/>
          <w:lang w:val="ru-RU"/>
        </w:rPr>
        <w:t xml:space="preserve"> 105.3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 и по КОСГУ 345.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5.8.2. Специальные жидкости для автомобиля (тормозная,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стеклоомывающая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, тосол и другие охлаждающие) учитываются на счете</w:t>
      </w:r>
      <w:r w:rsidR="00EB450F">
        <w:rPr>
          <w:rFonts w:hAnsi="Times New Roman" w:cs="Times New Roman"/>
          <w:color w:val="000000"/>
          <w:sz w:val="24"/>
          <w:szCs w:val="24"/>
          <w:lang w:val="ru-RU"/>
        </w:rPr>
        <w:t xml:space="preserve"> 105.3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3 и по КОСГУ 343.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5.9.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КБК Х.106.00.000, переводится на код вида деятельности 4 «Субсидии на выполнение государственного (муниципального) задания».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приобретения и учета горюче-смазочных материалов (ГСМ).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Снабжение автомобильного транспорта ГСМ проводится по топливным картам. Исключение составляют выезды в командировку на автомобиле учреждения, когда по пути следования отсутствуют АЗС с оплатой по топливным картам.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Нормы на расходы горюче-смазочных материалов (ГСМ) разрабатываются специализированной организацией и утверждаются приказом руководителя учреждения. Ежегодно приказом руководителя утверждаются период применения зимней надбавки к нормам расхода ГСМ и ее величина.</w:t>
      </w:r>
    </w:p>
    <w:p w:rsidR="007C3EA2" w:rsidRDefault="00342F6D" w:rsidP="003E37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ГСМ списываются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5.11. Учет на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 «Запасные части к транспортным средствам, выданные 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 — четыре единицы на один легковой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колесные диски — четыре единицы на один легковой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аккумуляторы — одна единица на один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— одна единица на один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аптечки — одна единица на один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огнетушители— одна единица на один автомобиль;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Сезонная замена шин собственными силами отражается в акте о сезонной замене шин в автомобиле, форма которого разработана учреждением самостоятельно.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ответственных лиц.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 отражается:</w:t>
      </w:r>
    </w:p>
    <w:p w:rsidR="007C3EA2" w:rsidRPr="002936F0" w:rsidRDefault="00342F6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установке (передаче материально ответственному лицу) соответствующих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запчастей после списания со счета 0.105.36.000 «Прочие материальные запасы — иное движимое имущество учреждения»;</w:t>
      </w:r>
    </w:p>
    <w:p w:rsidR="007C3EA2" w:rsidRPr="002936F0" w:rsidRDefault="00342F6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</w:p>
    <w:p w:rsidR="007C3EA2" w:rsidRPr="002936F0" w:rsidRDefault="00342F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передаче на другой автомобиль;</w:t>
      </w:r>
    </w:p>
    <w:p w:rsidR="007C3EA2" w:rsidRPr="002936F0" w:rsidRDefault="00342F6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передаче другому материально ответственному лицу вместе с автомобилем.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 отражается:</w:t>
      </w:r>
    </w:p>
    <w:p w:rsidR="007C3EA2" w:rsidRPr="002936F0" w:rsidRDefault="00342F6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 установленным основаниям;</w:t>
      </w:r>
    </w:p>
    <w:p w:rsidR="007C3EA2" w:rsidRPr="002936F0" w:rsidRDefault="00342F6D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установке новых запчастей взамен непригодных к эксплуатации.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349–350 Инструкции к Единому плану счетов № 157н.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5.12. Особенности списания материальных запасов: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5.12.1. Списание материальных запасов производится по средней фактической стоимости.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108 Инструкции к Единому плану счетов № 157н.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5.12.2.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0504230).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5.12.3. Остальные материальные запасы, выданные ответственным лицам, списываются по решению комиссии по поступлению и выбытию активов на основании:</w:t>
      </w:r>
    </w:p>
    <w:p w:rsidR="007C3EA2" w:rsidRDefault="00342F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0340002, 0345001, 0345002, 0345004, 0345005, 0345007);</w:t>
      </w:r>
    </w:p>
    <w:p w:rsidR="007C3EA2" w:rsidRPr="002936F0" w:rsidRDefault="00342F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акта о списании материальных запасов (ф. 0504230);</w:t>
      </w:r>
    </w:p>
    <w:p w:rsidR="007C3EA2" w:rsidRPr="002936F0" w:rsidRDefault="00342F6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акта о списании мягкого и хозяйственного инвентаря (ф. 0504143).</w:t>
      </w:r>
    </w:p>
    <w:p w:rsidR="007C3EA2" w:rsidRPr="002936F0" w:rsidRDefault="003E37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5.12.4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 Материальные запасы, которые предназначены для дарения, вручения на мероприятиях, списываются с учета при выдаче со склада на основании Ведомости выдачи материальных ценностей на нужды учреждения (ф. 0504210). После выдачи со склада запасы учитываются на </w:t>
      </w:r>
      <w:proofErr w:type="spellStart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07 «Награды, призы, кубки и ценные подарки, сувениры».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Факт вручения подарков оформляет ответственный сотрудник в акте</w:t>
      </w:r>
      <w:r w:rsidR="003E37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Стоимость безвозмездно полученных нефинансовых активов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6.1. Данные о справедливой стоимости безвозмездно полученных нефинансовых активов должны подтверждаться:</w:t>
      </w:r>
    </w:p>
    <w:p w:rsidR="007C3EA2" w:rsidRPr="002936F0" w:rsidRDefault="00342F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 w:rsidR="007C3EA2" w:rsidRDefault="00342F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прайс-листами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заводов-изготовителей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3EA2" w:rsidRPr="002936F0" w:rsidRDefault="00342F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:rsidR="007C3EA2" w:rsidRPr="002936F0" w:rsidRDefault="00342F6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 СМИ, и т. д.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подотчетными лицами</w:t>
      </w:r>
    </w:p>
    <w:p w:rsidR="007C3EA2" w:rsidRPr="00A9129F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выдаются под отчет на основании приказа руководителя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или служебной записки, согласованной с руководителем. </w:t>
      </w:r>
      <w:r w:rsidR="00342F6D" w:rsidRPr="00A9129F">
        <w:rPr>
          <w:rFonts w:hAnsi="Times New Roman" w:cs="Times New Roman"/>
          <w:color w:val="000000"/>
          <w:sz w:val="24"/>
          <w:szCs w:val="24"/>
          <w:lang w:val="ru-RU"/>
        </w:rPr>
        <w:t>Выдача денежных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A9129F">
        <w:rPr>
          <w:rFonts w:hAnsi="Times New Roman" w:cs="Times New Roman"/>
          <w:color w:val="000000"/>
          <w:sz w:val="24"/>
          <w:szCs w:val="24"/>
          <w:lang w:val="ru-RU"/>
        </w:rPr>
        <w:t>средств под отчет производится путем:</w:t>
      </w:r>
    </w:p>
    <w:p w:rsidR="007C3EA2" w:rsidRPr="002936F0" w:rsidRDefault="00342F6D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перечисления на зарплатную карту материально ответственного лица.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указывается в служебной записке или приказе руководителя.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Учреждение выдает денежные средства под отчет штатным сотрудникам, а также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лицам, которые не состоят в штате, на основании отдельного приказа руководителя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учреждения. Расчеты по выданным суммам проходят в порядке, установленном для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штатных сотрудников.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Предельная сумма выдачи денежных средств под отчет на хозяйственные расходы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 руб.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руководителя учреждения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Центрального банка.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ЦБ от 09.12.2019 № 5348-У.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.4.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пяти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рабочих дней. По истечении этого срока сотрудник должен отчитаться в течение трех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рабочих дней.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направлении сотрудников учреждения в служебные командировки на территории России расходы на них возмещаются в размере, установленном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 служебных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B730AA">
        <w:rPr>
          <w:rFonts w:hAnsi="Times New Roman" w:cs="Times New Roman"/>
          <w:sz w:val="24"/>
          <w:szCs w:val="24"/>
          <w:lang w:val="ru-RU"/>
        </w:rPr>
        <w:t>командировок (приложение</w:t>
      </w:r>
      <w:r w:rsidRPr="00B730AA">
        <w:rPr>
          <w:rFonts w:hAnsi="Times New Roman" w:cs="Times New Roman"/>
          <w:sz w:val="24"/>
          <w:szCs w:val="24"/>
          <w:lang w:val="ru-RU"/>
        </w:rPr>
        <w:t xml:space="preserve"> 11</w:t>
      </w:r>
      <w:r w:rsidR="00342F6D" w:rsidRPr="00B730AA">
        <w:rPr>
          <w:rFonts w:hAnsi="Times New Roman" w:cs="Times New Roman"/>
          <w:sz w:val="24"/>
          <w:szCs w:val="24"/>
          <w:lang w:val="ru-RU"/>
        </w:rPr>
        <w:t xml:space="preserve">). 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 служебные командировки, превышающих размер,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производится по фактическим расходам за счет средств от деятельности, приносящей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доход, с разрешения руководителя учреждения (оформленного приказом).</w:t>
      </w:r>
    </w:p>
    <w:p w:rsidR="007C3EA2" w:rsidRPr="002936F0" w:rsidRDefault="006F7F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.6. При направлении в командировку на соревнования, олимпиады и другие мероприятия ответственному сотруднику (преподавателю) дополнительно выдаются 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денежные средства на проезд, питание и проживание учеников, а также суточные ученикам. Основание для выдачи денежных средств – приказ руководителя учреждения с перечнем выезжающих учеников и назначением ответственного сотрудника.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самостоятельно приобретает билеты на проезд ученикам и оплачивает их проживание и питание. Отчет об израсходованных суммах сотрудник представляет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 о расходах подотчетного лица (ф. 0504520) по общим правилам, установленным в </w:t>
      </w:r>
      <w:r w:rsidR="006F7F9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служебных командировок </w:t>
      </w:r>
      <w:r w:rsidRPr="006F7F93">
        <w:rPr>
          <w:rFonts w:hAnsi="Times New Roman" w:cs="Times New Roman"/>
          <w:color w:val="0070C0"/>
          <w:sz w:val="24"/>
          <w:szCs w:val="24"/>
          <w:lang w:val="ru-RU"/>
        </w:rPr>
        <w:t>(</w:t>
      </w:r>
      <w:r w:rsidRPr="00D01964">
        <w:rPr>
          <w:rFonts w:hAnsi="Times New Roman" w:cs="Times New Roman"/>
          <w:sz w:val="24"/>
          <w:szCs w:val="24"/>
          <w:lang w:val="ru-RU"/>
        </w:rPr>
        <w:t>приложение</w:t>
      </w:r>
      <w:r w:rsidR="00A9129F" w:rsidRPr="00D01964">
        <w:rPr>
          <w:rFonts w:hAnsi="Times New Roman" w:cs="Times New Roman"/>
          <w:sz w:val="24"/>
          <w:szCs w:val="24"/>
          <w:lang w:val="ru-RU"/>
        </w:rPr>
        <w:t xml:space="preserve"> 11</w:t>
      </w:r>
      <w:r w:rsidRPr="00D01964">
        <w:rPr>
          <w:rFonts w:hAnsi="Times New Roman" w:cs="Times New Roman"/>
          <w:sz w:val="24"/>
          <w:szCs w:val="24"/>
          <w:lang w:val="ru-RU"/>
        </w:rPr>
        <w:t>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выдает суточные ученикам по самостоятельно разработанной учреждением ведомости, которая также прикладывается к Отчету о расходах подотчетного лица (ф. 0504520).</w:t>
      </w:r>
    </w:p>
    <w:p w:rsidR="007C3EA2" w:rsidRPr="002936F0" w:rsidRDefault="006F7F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.7. Предельные сроки отчета по выданным доверенностям на получение материальных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ценностей устанавливаются следующие: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– в течение 10 календарных дней с момента получения;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– в течение трех рабочих дней с момента получения материальных ценностей.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7C3EA2" w:rsidRPr="002936F0" w:rsidRDefault="006F7F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.8. Авансовые отчеты брошюруются в хронологическом порядке в последний день отчетного месяца.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дебиторами и кредиторами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6F7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Расчеты по обязательствам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К счету КБК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Х.303.05.000 «Расчеты по прочим платежам в бюджет» применяются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аналитические коды:</w:t>
      </w:r>
    </w:p>
    <w:p w:rsidR="007C3EA2" w:rsidRDefault="00342F6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F7F93">
        <w:rPr>
          <w:rFonts w:hAnsi="Times New Roman" w:cs="Times New Roman"/>
          <w:color w:val="000000"/>
          <w:sz w:val="24"/>
          <w:szCs w:val="24"/>
          <w:lang w:val="ru-RU"/>
        </w:rPr>
        <w:t>1 – «</w:t>
      </w:r>
      <w:proofErr w:type="spellStart"/>
      <w:r w:rsidRPr="006F7F93">
        <w:rPr>
          <w:rFonts w:hAnsi="Times New Roman" w:cs="Times New Roman"/>
          <w:color w:val="000000"/>
          <w:sz w:val="24"/>
          <w:szCs w:val="24"/>
          <w:lang w:val="ru-RU"/>
        </w:rPr>
        <w:t>Госуда</w:t>
      </w:r>
      <w:r>
        <w:rPr>
          <w:rFonts w:hAnsi="Times New Roman" w:cs="Times New Roman"/>
          <w:color w:val="000000"/>
          <w:sz w:val="24"/>
          <w:szCs w:val="24"/>
        </w:rPr>
        <w:t>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пошлина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(КБК Х.303.15.000);</w:t>
      </w:r>
    </w:p>
    <w:p w:rsidR="007C3EA2" w:rsidRDefault="00342F6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«Транспортный налог» (КБК Х.303.25.000);</w:t>
      </w:r>
    </w:p>
    <w:p w:rsidR="007C3EA2" w:rsidRPr="002936F0" w:rsidRDefault="00342F6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3 – «Пени, штрафы, санкции по налоговым платежам»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Х.303.35.000);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Аналитический учет расчетов по пособиям и иным социальным выплатам ведется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разрезе физических лиц – получателей социальных выплат.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.3. Аналитический учет расчетов по оплате труда ведется в разрезе сотрудников и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физических лиц, с которыми заключены гражданско-правовые договоры.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Дебиторская и кредиторская задолженность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Дебиторская задолженность списывается с учета после того, как комиссия по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поступлению и выбытию активов признает ее сомнительной или безнадежной к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взысканию в порядке, утвержденном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положением о признании дебиторской задолженности сомнительной и безнадежной к взысканию.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Кредиторская задолженность, не востребованная кредитором, списывается на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на основании инвентаризационной комиссии о признании задолженности, не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востребованной кредиторами.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20 «Задолженность, не востребованная кредиторами».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7C3EA2" w:rsidRPr="00D01964" w:rsidRDefault="00CB45C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11</w:t>
      </w:r>
      <w:r w:rsidR="00421B60" w:rsidRPr="004A3E7E">
        <w:rPr>
          <w:rFonts w:hAnsi="Times New Roman" w:cs="Times New Roman"/>
          <w:b/>
          <w:color w:val="000000"/>
          <w:sz w:val="24"/>
          <w:szCs w:val="24"/>
          <w:lang w:val="ru-RU"/>
        </w:rPr>
        <w:t>. Учет родительской платы</w:t>
      </w:r>
      <w:r w:rsidR="004A3E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21B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1B60" w:rsidRPr="00D01964">
        <w:rPr>
          <w:rFonts w:hAnsi="Times New Roman" w:cs="Times New Roman"/>
          <w:sz w:val="24"/>
          <w:szCs w:val="24"/>
          <w:lang w:val="ru-RU"/>
        </w:rPr>
        <w:t>Приложение №</w:t>
      </w:r>
      <w:r w:rsidRPr="00D01964">
        <w:rPr>
          <w:rFonts w:hAnsi="Times New Roman" w:cs="Times New Roman"/>
          <w:sz w:val="24"/>
          <w:szCs w:val="24"/>
          <w:lang w:val="ru-RU"/>
        </w:rPr>
        <w:t>12</w:t>
      </w:r>
    </w:p>
    <w:p w:rsidR="00421B60" w:rsidRPr="00D01964" w:rsidRDefault="00CB45C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12</w:t>
      </w:r>
      <w:r w:rsidR="00421B60" w:rsidRPr="004A3E7E">
        <w:rPr>
          <w:rFonts w:hAnsi="Times New Roman" w:cs="Times New Roman"/>
          <w:b/>
          <w:color w:val="000000"/>
          <w:sz w:val="24"/>
          <w:szCs w:val="24"/>
          <w:lang w:val="ru-RU"/>
        </w:rPr>
        <w:t>. Порядок округления отпуска продуктов питания по меню-требованию</w:t>
      </w:r>
      <w:r w:rsidR="004A3E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21B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1B60" w:rsidRPr="00D01964">
        <w:rPr>
          <w:rFonts w:hAnsi="Times New Roman" w:cs="Times New Roman"/>
          <w:sz w:val="24"/>
          <w:szCs w:val="24"/>
          <w:lang w:val="ru-RU"/>
        </w:rPr>
        <w:t>Приложение №</w:t>
      </w:r>
      <w:r w:rsidRPr="00D01964">
        <w:rPr>
          <w:rFonts w:hAnsi="Times New Roman" w:cs="Times New Roman"/>
          <w:sz w:val="24"/>
          <w:szCs w:val="24"/>
          <w:lang w:val="ru-RU"/>
        </w:rPr>
        <w:t>13</w:t>
      </w:r>
    </w:p>
    <w:p w:rsidR="004A3E7E" w:rsidRPr="00D01964" w:rsidRDefault="00CB45C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13</w:t>
      </w:r>
      <w:r w:rsidR="004A3E7E" w:rsidRPr="004A3E7E">
        <w:rPr>
          <w:rFonts w:hAnsi="Times New Roman" w:cs="Times New Roman"/>
          <w:b/>
          <w:sz w:val="24"/>
          <w:szCs w:val="24"/>
          <w:lang w:val="ru-RU"/>
        </w:rPr>
        <w:t>. Положение об инвентаризации</w:t>
      </w:r>
      <w:r w:rsidR="004A3E7E">
        <w:rPr>
          <w:rFonts w:hAnsi="Times New Roman" w:cs="Times New Roman"/>
          <w:b/>
          <w:sz w:val="24"/>
          <w:szCs w:val="24"/>
          <w:lang w:val="ru-RU"/>
        </w:rPr>
        <w:t>.</w:t>
      </w:r>
      <w:r w:rsidR="004A3E7E" w:rsidRPr="004A3E7E">
        <w:rPr>
          <w:rFonts w:hAnsi="Times New Roman" w:cs="Times New Roman"/>
          <w:sz w:val="24"/>
          <w:szCs w:val="24"/>
          <w:lang w:val="ru-RU"/>
        </w:rPr>
        <w:t xml:space="preserve"> </w:t>
      </w:r>
      <w:r w:rsidR="004A3E7E" w:rsidRPr="00D01964">
        <w:rPr>
          <w:rFonts w:hAnsi="Times New Roman" w:cs="Times New Roman"/>
          <w:sz w:val="24"/>
          <w:szCs w:val="24"/>
          <w:lang w:val="ru-RU"/>
        </w:rPr>
        <w:t>Приложение №</w:t>
      </w:r>
      <w:r w:rsidRPr="00D01964">
        <w:rPr>
          <w:rFonts w:hAnsi="Times New Roman" w:cs="Times New Roman"/>
          <w:sz w:val="24"/>
          <w:szCs w:val="24"/>
          <w:lang w:val="ru-RU"/>
        </w:rPr>
        <w:t>14</w:t>
      </w:r>
    </w:p>
    <w:p w:rsidR="004A3E7E" w:rsidRPr="004A3E7E" w:rsidRDefault="004A3E7E">
      <w:pPr>
        <w:rPr>
          <w:rFonts w:hAnsi="Times New Roman" w:cs="Times New Roman"/>
          <w:color w:val="0070C0"/>
          <w:sz w:val="24"/>
          <w:szCs w:val="24"/>
          <w:lang w:val="ru-RU"/>
        </w:rPr>
      </w:pP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Финансовый результат</w:t>
      </w:r>
    </w:p>
    <w:p w:rsidR="007C3EA2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Доходы от предоставления права пользования активом (арендная плата) признается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 СГС «Аренда», подпункт «а» пункта 55 СГС «Доходы».</w:t>
      </w:r>
    </w:p>
    <w:p w:rsidR="00BF7ED6" w:rsidRPr="00BF7ED6" w:rsidRDefault="00BF7ED6" w:rsidP="00BF7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D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Стоимость коммунальных услуг (электроэнергии, тепла, воды, мусора), потребленных арендатором, может возмещаться арендодателю сверх арендной платы на основании  отдельного договора.</w:t>
      </w:r>
    </w:p>
    <w:p w:rsidR="00BF7ED6" w:rsidRPr="00BF7ED6" w:rsidRDefault="00BF7ED6" w:rsidP="00BF7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D6">
        <w:rPr>
          <w:rFonts w:hAnsi="Times New Roman" w:cs="Times New Roman"/>
          <w:color w:val="000000"/>
          <w:sz w:val="24"/>
          <w:szCs w:val="24"/>
          <w:lang w:val="ru-RU"/>
        </w:rPr>
        <w:t xml:space="preserve">      Доходы по арендным платежам, получаемые в виде возмещения арендатором расходов учреждения на коммунальные платежи, относятся на подстатью 135 "Доходы по условным арендным платежам" КОСГУ (Порядок N 209н).</w:t>
      </w:r>
    </w:p>
    <w:p w:rsidR="00BF7ED6" w:rsidRPr="00BF7ED6" w:rsidRDefault="00BF7ED6" w:rsidP="00BF7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D6">
        <w:rPr>
          <w:rFonts w:hAnsi="Times New Roman" w:cs="Times New Roman"/>
          <w:color w:val="000000"/>
          <w:sz w:val="24"/>
          <w:szCs w:val="24"/>
          <w:lang w:val="ru-RU"/>
        </w:rPr>
        <w:t xml:space="preserve">   Доходы от возмещения коммунальных услуг можно использовать для оплаты коммунальных услуг учреждения.</w:t>
      </w:r>
    </w:p>
    <w:p w:rsidR="00BF7ED6" w:rsidRPr="002936F0" w:rsidRDefault="00BF7ED6" w:rsidP="00BF7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D6">
        <w:rPr>
          <w:rFonts w:hAnsi="Times New Roman" w:cs="Times New Roman"/>
          <w:color w:val="000000"/>
          <w:sz w:val="24"/>
          <w:szCs w:val="24"/>
          <w:lang w:val="ru-RU"/>
        </w:rPr>
        <w:t xml:space="preserve">   Начисление  потребленных коммунальных услуг  отражать  на счете 2 401 20 223.</w:t>
      </w:r>
    </w:p>
    <w:p w:rsidR="007C3EA2" w:rsidRDefault="00CB45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14</w:t>
      </w:r>
      <w:r w:rsidR="00035082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В отношении платных услуг, по которым срок действия договора менее года, а дата начала и окончания исполнения договора приходятся на разные отчетные годы, учреждение применяет положения СГС «Долгосрочные договоры».</w:t>
      </w:r>
      <w:r w:rsidR="00342F6D" w:rsidRPr="002936F0">
        <w:rPr>
          <w:lang w:val="ru-RU"/>
        </w:rPr>
        <w:br/>
      </w:r>
      <w:proofErr w:type="spellStart"/>
      <w:r w:rsidR="00342F6D">
        <w:rPr>
          <w:rFonts w:hAnsi="Times New Roman" w:cs="Times New Roman"/>
          <w:color w:val="000000"/>
          <w:sz w:val="24"/>
          <w:szCs w:val="24"/>
        </w:rPr>
        <w:t>Основание</w:t>
      </w:r>
      <w:proofErr w:type="spellEnd"/>
      <w:r w:rsidR="00342F6D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342F6D">
        <w:rPr>
          <w:rFonts w:hAnsi="Times New Roman" w:cs="Times New Roman"/>
          <w:color w:val="000000"/>
          <w:sz w:val="24"/>
          <w:szCs w:val="24"/>
        </w:rPr>
        <w:t>пункт</w:t>
      </w:r>
      <w:proofErr w:type="spellEnd"/>
      <w:r w:rsidR="00342F6D">
        <w:rPr>
          <w:rFonts w:hAnsi="Times New Roman" w:cs="Times New Roman"/>
          <w:color w:val="000000"/>
          <w:sz w:val="24"/>
          <w:szCs w:val="24"/>
        </w:rPr>
        <w:t xml:space="preserve"> 5 СГС «Долгосрочные договоры».</w:t>
      </w:r>
    </w:p>
    <w:p w:rsidR="007C3EA2" w:rsidRDefault="00035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CB45C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42F6D">
        <w:rPr>
          <w:rFonts w:hAnsi="Times New Roman" w:cs="Times New Roman"/>
          <w:color w:val="000000"/>
          <w:sz w:val="24"/>
          <w:szCs w:val="24"/>
        </w:rPr>
        <w:t>. Доходы текущего года начисляются: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оказания платных услуг (кроме услуг общих образовательных программ), работ;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передачи в аренду помещений – ежемесячно в последний день месяца;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сумм принудительного изъятия – на дату направления контрагенту требования об уплате пени, штрафа, неустойки;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возмещения ущерба – на дату обнаружения ущерба денежным средствам на основании ведомости расхождений по результатам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0504092),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 дату оценки ущерба – на основании акта комиссии;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реализации имущества – на дату подписания акта приема-передачи имущества;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пожертвований – на дату подписания договора о пожертвовании либо на дату поступления имущества и денег, если письменный договор пожертвования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заключался;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14.4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В составе расходов будущих периодов на счете КБК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Х.401.50.000 «Расходы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будущих периодов» отражаются расходы:</w:t>
      </w:r>
    </w:p>
    <w:p w:rsidR="007C3EA2" w:rsidRPr="002936F0" w:rsidRDefault="00342F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 страхованию имущества, гражданской ответственности;</w:t>
      </w:r>
    </w:p>
    <w:p w:rsidR="007C3EA2" w:rsidRPr="002936F0" w:rsidRDefault="00342F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 отработал период, за который предоставили отпуск;</w:t>
      </w:r>
    </w:p>
    <w:p w:rsidR="007C3EA2" w:rsidRPr="002936F0" w:rsidRDefault="00342F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плата за сертификат ключа ЭЦП;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 По договорам страхования период, к которому относятся расходы, равен сроку действия договора. По другим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руководителя учреждения в приказе.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157н.</w:t>
      </w:r>
    </w:p>
    <w:p w:rsidR="007C3EA2" w:rsidRPr="000B4C55" w:rsidRDefault="00CB45C5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14.5.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Резерв расходов по выплатам отпускных персоналу. Порядок расчета резерва приведен в </w:t>
      </w:r>
      <w:r w:rsidR="00342F6D" w:rsidRPr="00D01964">
        <w:rPr>
          <w:rFonts w:hAnsi="Times New Roman" w:cs="Times New Roman"/>
          <w:sz w:val="24"/>
          <w:szCs w:val="24"/>
          <w:lang w:val="ru-RU"/>
        </w:rPr>
        <w:t>приложении</w:t>
      </w:r>
      <w:r w:rsidRPr="00D01964">
        <w:rPr>
          <w:rFonts w:hAnsi="Times New Roman" w:cs="Times New Roman"/>
          <w:sz w:val="24"/>
          <w:szCs w:val="24"/>
          <w:lang w:val="ru-RU"/>
        </w:rPr>
        <w:t xml:space="preserve"> 15</w:t>
      </w:r>
      <w:r w:rsidR="00342F6D" w:rsidRPr="00D01964">
        <w:rPr>
          <w:rFonts w:hAnsi="Times New Roman" w:cs="Times New Roman"/>
          <w:sz w:val="24"/>
          <w:szCs w:val="24"/>
          <w:lang w:val="ru-RU"/>
        </w:rPr>
        <w:t>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14.6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Доходы от целевых субсидий по соглашению, заключенному на срок более года, учреждение отражает на счетах:</w:t>
      </w:r>
    </w:p>
    <w:p w:rsidR="007C3EA2" w:rsidRPr="002936F0" w:rsidRDefault="00342F6D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 признанию в текущем году»;</w:t>
      </w:r>
    </w:p>
    <w:p w:rsidR="007C3EA2" w:rsidRPr="002936F0" w:rsidRDefault="00342F6D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 признанию в очередные годы».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301 Инструкции к Единому плану счетов № 157н.</w:t>
      </w:r>
    </w:p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Санкционирование расходов</w:t>
      </w:r>
    </w:p>
    <w:p w:rsidR="007C3EA2" w:rsidRPr="000B4C55" w:rsidRDefault="00342F6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Принятие к учету обязательств (денежных обязательств) осуществляется в порядке, приведенном </w:t>
      </w:r>
      <w:r w:rsidRPr="00B730AA">
        <w:rPr>
          <w:rFonts w:hAnsi="Times New Roman" w:cs="Times New Roman"/>
          <w:sz w:val="24"/>
          <w:szCs w:val="24"/>
          <w:lang w:val="ru-RU"/>
        </w:rPr>
        <w:t>в приложении</w:t>
      </w:r>
      <w:r w:rsidR="004A3E7E" w:rsidRPr="00B730AA">
        <w:rPr>
          <w:rFonts w:hAnsi="Times New Roman" w:cs="Times New Roman"/>
          <w:sz w:val="24"/>
          <w:szCs w:val="24"/>
          <w:lang w:val="ru-RU"/>
        </w:rPr>
        <w:t xml:space="preserve"> 16</w:t>
      </w:r>
      <w:r w:rsidRPr="00B730AA">
        <w:rPr>
          <w:rFonts w:hAnsi="Times New Roman" w:cs="Times New Roman"/>
          <w:sz w:val="24"/>
          <w:szCs w:val="24"/>
          <w:lang w:val="ru-RU"/>
        </w:rPr>
        <w:t>.</w:t>
      </w:r>
    </w:p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События после отчетной даты</w:t>
      </w:r>
    </w:p>
    <w:p w:rsidR="007C3EA2" w:rsidRPr="00CB45C5" w:rsidRDefault="00342F6D">
      <w:pPr>
        <w:rPr>
          <w:rFonts w:hAnsi="Times New Roman" w:cs="Times New Roman"/>
          <w:color w:val="00B0F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бухгалтерской отчетности событий после отчетной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осуществляется в порядке, приведенном в </w:t>
      </w:r>
      <w:r w:rsidRPr="00D01964">
        <w:rPr>
          <w:rFonts w:hAnsi="Times New Roman" w:cs="Times New Roman"/>
          <w:sz w:val="24"/>
          <w:szCs w:val="24"/>
          <w:lang w:val="ru-RU"/>
        </w:rPr>
        <w:t>приложении</w:t>
      </w:r>
      <w:r w:rsidR="004A3E7E" w:rsidRPr="00D01964">
        <w:rPr>
          <w:rFonts w:hAnsi="Times New Roman" w:cs="Times New Roman"/>
          <w:sz w:val="24"/>
          <w:szCs w:val="24"/>
          <w:lang w:val="ru-RU"/>
        </w:rPr>
        <w:t xml:space="preserve"> 17</w:t>
      </w:r>
      <w:r w:rsidRPr="00D01964">
        <w:rPr>
          <w:rFonts w:hAnsi="Times New Roman" w:cs="Times New Roman"/>
          <w:sz w:val="24"/>
          <w:szCs w:val="24"/>
          <w:lang w:val="ru-RU"/>
        </w:rPr>
        <w:t>.</w:t>
      </w:r>
    </w:p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D019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</w:t>
      </w:r>
      <w:r w:rsidR="00342F6D" w:rsidRPr="002936F0">
        <w:rPr>
          <w:b/>
          <w:bCs/>
          <w:color w:val="252525"/>
          <w:spacing w:val="-2"/>
          <w:sz w:val="48"/>
          <w:szCs w:val="48"/>
          <w:lang w:val="ru-RU"/>
        </w:rPr>
        <w:t>. Бухгалтерская (финансовая) отчетность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 ведению бухучета, устанавливаются следующие сроки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бухгалтерской отчетности: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 w:rsidR="0003508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-го числа месяца, следующего за отчетным периодом;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годовой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 w:rsidR="000B4C55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4C55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следующего за отчетным годом.</w:t>
      </w:r>
    </w:p>
    <w:p w:rsidR="007C3EA2" w:rsidRPr="002936F0" w:rsidRDefault="000350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 Бухгалтерская отчетность формируется системе </w:t>
      </w:r>
      <w:r w:rsidR="000B4C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B4C55">
        <w:rPr>
          <w:rFonts w:hAnsi="Times New Roman" w:cs="Times New Roman"/>
          <w:color w:val="000000"/>
          <w:sz w:val="24"/>
          <w:szCs w:val="24"/>
        </w:rPr>
        <w:t>Web</w:t>
      </w:r>
      <w:r w:rsidR="000B4C55" w:rsidRPr="000B4C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B4C55">
        <w:rPr>
          <w:rFonts w:hAnsi="Times New Roman" w:cs="Times New Roman"/>
          <w:color w:val="000000"/>
          <w:sz w:val="24"/>
          <w:szCs w:val="24"/>
          <w:lang w:val="ru-RU"/>
        </w:rPr>
        <w:t>консолидация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». Бумажная копия комплекта отчетности хранится у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06.12.2011 №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7C3EA2" w:rsidRPr="00F26749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7C3EA2" w:rsidRPr="00011B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EA2" w:rsidRPr="00D01964" w:rsidRDefault="007C3EA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D01964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EA2" w:rsidRPr="00D01964" w:rsidRDefault="007C3EA2">
            <w:pPr>
              <w:rPr>
                <w:lang w:val="ru-RU"/>
              </w:rPr>
            </w:pPr>
          </w:p>
        </w:tc>
      </w:tr>
      <w:tr w:rsidR="007C3EA2" w:rsidRPr="00011B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D01964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D01964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D01964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D01964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D01964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C3EA2" w:rsidRPr="00D019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3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04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C5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27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C2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2A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56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671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33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86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295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B6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C35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E31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35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97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A00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54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DD5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55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BD2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056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5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792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23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04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020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C7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82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95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3B0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3F0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F1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41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91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C41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E15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446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5F2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D7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053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4E7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2F1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6F7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F85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1E0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247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4A6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DA1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C42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4"/>
  </w:num>
  <w:num w:numId="3">
    <w:abstractNumId w:val="41"/>
  </w:num>
  <w:num w:numId="4">
    <w:abstractNumId w:val="46"/>
  </w:num>
  <w:num w:numId="5">
    <w:abstractNumId w:val="16"/>
  </w:num>
  <w:num w:numId="6">
    <w:abstractNumId w:val="26"/>
  </w:num>
  <w:num w:numId="7">
    <w:abstractNumId w:val="12"/>
  </w:num>
  <w:num w:numId="8">
    <w:abstractNumId w:val="1"/>
  </w:num>
  <w:num w:numId="9">
    <w:abstractNumId w:val="20"/>
  </w:num>
  <w:num w:numId="10">
    <w:abstractNumId w:val="30"/>
  </w:num>
  <w:num w:numId="11">
    <w:abstractNumId w:val="33"/>
  </w:num>
  <w:num w:numId="12">
    <w:abstractNumId w:val="8"/>
  </w:num>
  <w:num w:numId="13">
    <w:abstractNumId w:val="25"/>
  </w:num>
  <w:num w:numId="14">
    <w:abstractNumId w:val="2"/>
  </w:num>
  <w:num w:numId="15">
    <w:abstractNumId w:val="18"/>
  </w:num>
  <w:num w:numId="16">
    <w:abstractNumId w:val="7"/>
  </w:num>
  <w:num w:numId="17">
    <w:abstractNumId w:val="35"/>
  </w:num>
  <w:num w:numId="18">
    <w:abstractNumId w:val="0"/>
  </w:num>
  <w:num w:numId="19">
    <w:abstractNumId w:val="14"/>
  </w:num>
  <w:num w:numId="20">
    <w:abstractNumId w:val="19"/>
  </w:num>
  <w:num w:numId="21">
    <w:abstractNumId w:val="37"/>
  </w:num>
  <w:num w:numId="22">
    <w:abstractNumId w:val="36"/>
  </w:num>
  <w:num w:numId="23">
    <w:abstractNumId w:val="9"/>
  </w:num>
  <w:num w:numId="24">
    <w:abstractNumId w:val="44"/>
  </w:num>
  <w:num w:numId="25">
    <w:abstractNumId w:val="23"/>
  </w:num>
  <w:num w:numId="26">
    <w:abstractNumId w:val="38"/>
  </w:num>
  <w:num w:numId="27">
    <w:abstractNumId w:val="11"/>
  </w:num>
  <w:num w:numId="28">
    <w:abstractNumId w:val="29"/>
  </w:num>
  <w:num w:numId="29">
    <w:abstractNumId w:val="28"/>
  </w:num>
  <w:num w:numId="30">
    <w:abstractNumId w:val="4"/>
  </w:num>
  <w:num w:numId="31">
    <w:abstractNumId w:val="24"/>
  </w:num>
  <w:num w:numId="32">
    <w:abstractNumId w:val="13"/>
  </w:num>
  <w:num w:numId="33">
    <w:abstractNumId w:val="45"/>
  </w:num>
  <w:num w:numId="34">
    <w:abstractNumId w:val="43"/>
  </w:num>
  <w:num w:numId="35">
    <w:abstractNumId w:val="47"/>
  </w:num>
  <w:num w:numId="36">
    <w:abstractNumId w:val="3"/>
  </w:num>
  <w:num w:numId="37">
    <w:abstractNumId w:val="22"/>
  </w:num>
  <w:num w:numId="38">
    <w:abstractNumId w:val="39"/>
  </w:num>
  <w:num w:numId="39">
    <w:abstractNumId w:val="27"/>
  </w:num>
  <w:num w:numId="40">
    <w:abstractNumId w:val="15"/>
  </w:num>
  <w:num w:numId="41">
    <w:abstractNumId w:val="10"/>
  </w:num>
  <w:num w:numId="42">
    <w:abstractNumId w:val="49"/>
  </w:num>
  <w:num w:numId="43">
    <w:abstractNumId w:val="5"/>
  </w:num>
  <w:num w:numId="44">
    <w:abstractNumId w:val="21"/>
  </w:num>
  <w:num w:numId="45">
    <w:abstractNumId w:val="42"/>
  </w:num>
  <w:num w:numId="46">
    <w:abstractNumId w:val="32"/>
  </w:num>
  <w:num w:numId="47">
    <w:abstractNumId w:val="48"/>
  </w:num>
  <w:num w:numId="48">
    <w:abstractNumId w:val="40"/>
  </w:num>
  <w:num w:numId="49">
    <w:abstractNumId w:val="31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B97"/>
    <w:rsid w:val="00035082"/>
    <w:rsid w:val="000B4C55"/>
    <w:rsid w:val="00257BB8"/>
    <w:rsid w:val="002936F0"/>
    <w:rsid w:val="002D33B1"/>
    <w:rsid w:val="002D3591"/>
    <w:rsid w:val="00342F6D"/>
    <w:rsid w:val="003514A0"/>
    <w:rsid w:val="003C06FE"/>
    <w:rsid w:val="003E37AD"/>
    <w:rsid w:val="00421B60"/>
    <w:rsid w:val="004840E4"/>
    <w:rsid w:val="004A3E7E"/>
    <w:rsid w:val="004F7E17"/>
    <w:rsid w:val="00575E12"/>
    <w:rsid w:val="005A05CE"/>
    <w:rsid w:val="005E4A46"/>
    <w:rsid w:val="00653AF6"/>
    <w:rsid w:val="00693A56"/>
    <w:rsid w:val="006F7F93"/>
    <w:rsid w:val="007C3EA2"/>
    <w:rsid w:val="008E70CC"/>
    <w:rsid w:val="009A0D97"/>
    <w:rsid w:val="00A9129F"/>
    <w:rsid w:val="00AE5ABE"/>
    <w:rsid w:val="00B730AA"/>
    <w:rsid w:val="00B73A5A"/>
    <w:rsid w:val="00BF7ED6"/>
    <w:rsid w:val="00C15A2A"/>
    <w:rsid w:val="00C94155"/>
    <w:rsid w:val="00CB45C5"/>
    <w:rsid w:val="00D01964"/>
    <w:rsid w:val="00D70B9B"/>
    <w:rsid w:val="00E015F1"/>
    <w:rsid w:val="00E25C64"/>
    <w:rsid w:val="00E438A1"/>
    <w:rsid w:val="00E55702"/>
    <w:rsid w:val="00EB214F"/>
    <w:rsid w:val="00EB450F"/>
    <w:rsid w:val="00F01E19"/>
    <w:rsid w:val="00F26749"/>
    <w:rsid w:val="00F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06B1F-C723-47A3-B9E0-A0FC7274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70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70C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7081</Words>
  <Characters>40362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Ionova</dc:creator>
  <dc:description>Подготовлено экспертами Актион-МЦФЭР</dc:description>
  <cp:lastModifiedBy>ASUS</cp:lastModifiedBy>
  <cp:revision>2</cp:revision>
  <cp:lastPrinted>2023-01-10T13:31:00Z</cp:lastPrinted>
  <dcterms:created xsi:type="dcterms:W3CDTF">2023-01-10T13:34:00Z</dcterms:created>
  <dcterms:modified xsi:type="dcterms:W3CDTF">2023-01-10T13:34:00Z</dcterms:modified>
</cp:coreProperties>
</file>